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5C" w:rsidRPr="00EA3B10" w:rsidRDefault="00857F5C" w:rsidP="00857F5C">
      <w:pPr>
        <w:tabs>
          <w:tab w:val="left" w:pos="540"/>
        </w:tabs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EA3B10">
        <w:rPr>
          <w:rFonts w:ascii="Times New Roman" w:hAnsi="Times New Roman"/>
          <w:b/>
          <w:sz w:val="24"/>
          <w:szCs w:val="24"/>
          <w:lang w:val="ro-RO"/>
        </w:rPr>
        <w:t>Anexa nr. 2</w:t>
      </w:r>
    </w:p>
    <w:p w:rsidR="00857F5C" w:rsidRPr="00EA3B10" w:rsidRDefault="00857F5C" w:rsidP="00857F5C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EA3B1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</w:t>
      </w:r>
      <w:r w:rsidRPr="00EA3B10">
        <w:rPr>
          <w:rFonts w:ascii="Times New Roman" w:hAnsi="Times New Roman"/>
          <w:b/>
          <w:sz w:val="24"/>
          <w:szCs w:val="24"/>
          <w:lang w:val="ro-RO"/>
        </w:rPr>
        <w:t xml:space="preserve">la Instrucţiunea privind modul </w:t>
      </w:r>
    </w:p>
    <w:p w:rsidR="00857F5C" w:rsidRPr="00EA3B10" w:rsidRDefault="00857F5C" w:rsidP="00857F5C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EA3B10">
        <w:rPr>
          <w:rFonts w:ascii="Times New Roman" w:hAnsi="Times New Roman"/>
          <w:b/>
          <w:sz w:val="24"/>
          <w:szCs w:val="24"/>
          <w:lang w:val="ro-RO"/>
        </w:rPr>
        <w:t xml:space="preserve">de înregistrare a obligațiunilor emise de </w:t>
      </w:r>
    </w:p>
    <w:p w:rsidR="00857F5C" w:rsidRDefault="00857F5C" w:rsidP="00857F5C">
      <w:pPr>
        <w:pStyle w:val="NoSpacing"/>
        <w:jc w:val="right"/>
        <w:rPr>
          <w:rFonts w:ascii="Times New Roman" w:hAnsi="Times New Roman"/>
          <w:b/>
          <w:lang w:val="ro-RO"/>
        </w:rPr>
      </w:pPr>
      <w:r w:rsidRPr="00EA3B10">
        <w:rPr>
          <w:rFonts w:ascii="Times New Roman" w:hAnsi="Times New Roman"/>
          <w:b/>
          <w:sz w:val="24"/>
          <w:szCs w:val="24"/>
          <w:lang w:val="ro-RO"/>
        </w:rPr>
        <w:t>autoritățile administrației publice locale</w:t>
      </w:r>
    </w:p>
    <w:p w:rsidR="00857F5C" w:rsidRDefault="00857F5C" w:rsidP="00857F5C">
      <w:pPr>
        <w:pStyle w:val="NoSpacing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57F5C" w:rsidRPr="00692F7B" w:rsidRDefault="00857F5C" w:rsidP="00857F5C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92F7B">
        <w:rPr>
          <w:rFonts w:ascii="Times New Roman" w:hAnsi="Times New Roman"/>
          <w:b/>
          <w:sz w:val="24"/>
          <w:szCs w:val="24"/>
          <w:lang w:val="ro-RO"/>
        </w:rPr>
        <w:t>Forma şi conţinutul</w:t>
      </w:r>
    </w:p>
    <w:p w:rsidR="00857F5C" w:rsidRPr="00692F7B" w:rsidRDefault="00857F5C" w:rsidP="00857F5C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92F7B">
        <w:rPr>
          <w:rFonts w:ascii="Times New Roman" w:hAnsi="Times New Roman"/>
          <w:b/>
          <w:sz w:val="24"/>
          <w:szCs w:val="24"/>
          <w:lang w:val="ro-RO"/>
        </w:rPr>
        <w:t xml:space="preserve">prospectului ofertei publice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de obligațiuni </w:t>
      </w:r>
      <w:r w:rsidRPr="00692F7B">
        <w:rPr>
          <w:rFonts w:ascii="Times New Roman" w:hAnsi="Times New Roman"/>
          <w:b/>
          <w:sz w:val="24"/>
          <w:szCs w:val="24"/>
          <w:lang w:val="ro-RO"/>
        </w:rPr>
        <w:t>elaborat sub forma unui singur document</w:t>
      </w:r>
    </w:p>
    <w:p w:rsidR="00857F5C" w:rsidRPr="00692F7B" w:rsidRDefault="00857F5C" w:rsidP="00857F5C">
      <w:pPr>
        <w:shd w:val="clear" w:color="auto" w:fill="FFFFFF"/>
        <w:spacing w:after="120" w:line="312" w:lineRule="atLeast"/>
        <w:jc w:val="center"/>
        <w:textAlignment w:val="baseline"/>
        <w:rPr>
          <w:rFonts w:ascii="Times New Roman" w:hAnsi="Times New Roman"/>
          <w:b/>
          <w:bCs/>
          <w:lang w:val="ro-RO"/>
        </w:rPr>
      </w:pPr>
    </w:p>
    <w:p w:rsidR="00857F5C" w:rsidRPr="00692F7B" w:rsidRDefault="00857F5C" w:rsidP="00857F5C">
      <w:pPr>
        <w:pStyle w:val="NoSpacing"/>
        <w:spacing w:after="12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692F7B">
        <w:rPr>
          <w:rFonts w:ascii="Times New Roman" w:hAnsi="Times New Roman"/>
          <w:b/>
          <w:sz w:val="24"/>
          <w:szCs w:val="24"/>
          <w:lang w:val="ro-RO"/>
        </w:rPr>
        <w:t>1.</w:t>
      </w:r>
      <w:r w:rsidRPr="00692F7B">
        <w:rPr>
          <w:rFonts w:ascii="Times New Roman" w:hAnsi="Times New Roman"/>
          <w:sz w:val="24"/>
          <w:szCs w:val="24"/>
          <w:lang w:val="ro-RO"/>
        </w:rPr>
        <w:t xml:space="preserve"> În cazul în care emitentul alege să elaboreze prospectul sub forma unui singur document, prospectul respectiv este structurat în părțile menționate mai jos, ordonate după cum urmează: </w:t>
      </w:r>
    </w:p>
    <w:p w:rsidR="00857F5C" w:rsidRPr="00692F7B" w:rsidRDefault="00857F5C" w:rsidP="00857F5C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692F7B">
        <w:rPr>
          <w:rFonts w:ascii="Times New Roman" w:hAnsi="Times New Roman"/>
          <w:sz w:val="24"/>
          <w:szCs w:val="24"/>
          <w:lang w:val="ro-RO"/>
        </w:rPr>
        <w:t>Cuprinsul clar și detaliat;</w:t>
      </w:r>
    </w:p>
    <w:p w:rsidR="00857F5C" w:rsidRPr="00D76C3A" w:rsidRDefault="00857F5C" w:rsidP="00857F5C">
      <w:pPr>
        <w:pStyle w:val="norm"/>
        <w:numPr>
          <w:ilvl w:val="0"/>
          <w:numId w:val="1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lang w:val="ro-RO"/>
        </w:rPr>
      </w:pPr>
      <w:r w:rsidRPr="00692F7B">
        <w:rPr>
          <w:lang w:val="ro-RO"/>
        </w:rPr>
        <w:t>Rezumatul care reprezintă</w:t>
      </w:r>
      <w:r w:rsidRPr="00180B50">
        <w:rPr>
          <w:lang w:val="ro-RO"/>
        </w:rPr>
        <w:t xml:space="preserve">, în fapt, o introducere la prospect, întocmit într-un format comun, ce  cuprinde 5 secțiuni (A-E), conform </w:t>
      </w:r>
      <w:r w:rsidRPr="00AE5B24">
        <w:rPr>
          <w:lang w:val="ro-RO"/>
        </w:rPr>
        <w:t>Anexei 5</w:t>
      </w:r>
      <w:r w:rsidRPr="00EA3B10">
        <w:rPr>
          <w:b/>
          <w:lang w:val="ro-RO"/>
        </w:rPr>
        <w:t xml:space="preserve"> </w:t>
      </w:r>
      <w:r w:rsidRPr="00EA3B10">
        <w:rPr>
          <w:lang w:val="ro-RO"/>
        </w:rPr>
        <w:t>la prezenta Instrucțiune:</w:t>
      </w:r>
      <w:r w:rsidRPr="00D76C3A">
        <w:rPr>
          <w:lang w:val="ro-RO"/>
        </w:rPr>
        <w:t xml:space="preserve"> </w:t>
      </w:r>
    </w:p>
    <w:p w:rsidR="00857F5C" w:rsidRPr="00180B50" w:rsidRDefault="00857F5C" w:rsidP="00857F5C">
      <w:pPr>
        <w:pStyle w:val="norm"/>
        <w:numPr>
          <w:ilvl w:val="0"/>
          <w:numId w:val="1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lang w:val="ro-RO"/>
        </w:rPr>
      </w:pPr>
      <w:r w:rsidRPr="00180B50">
        <w:rPr>
          <w:lang w:val="ro-RO"/>
        </w:rPr>
        <w:t xml:space="preserve">Informații solicitate în </w:t>
      </w:r>
      <w:r w:rsidRPr="00AE5B24">
        <w:rPr>
          <w:lang w:val="ro-RO"/>
        </w:rPr>
        <w:t>Anexele nr.3 și nr.4</w:t>
      </w:r>
      <w:r w:rsidRPr="00EA3B10">
        <w:rPr>
          <w:b/>
          <w:lang w:val="ro-RO"/>
        </w:rPr>
        <w:t xml:space="preserve"> </w:t>
      </w:r>
      <w:r w:rsidRPr="00EA3B10">
        <w:rPr>
          <w:lang w:val="ro-RO"/>
        </w:rPr>
        <w:t>la prezenta Instrucțiune</w:t>
      </w:r>
      <w:r>
        <w:rPr>
          <w:lang w:val="ro-RO"/>
        </w:rPr>
        <w:t>,</w:t>
      </w:r>
      <w:r w:rsidRPr="00D76C3A">
        <w:rPr>
          <w:lang w:val="ro-RO"/>
        </w:rPr>
        <w:t xml:space="preserve"> p</w:t>
      </w:r>
      <w:r w:rsidRPr="00180B50">
        <w:rPr>
          <w:lang w:val="ro-RO"/>
        </w:rPr>
        <w:t xml:space="preserve">e baza cărora este elaborat prospectul,  inclusiv factorii de risc legați de emitent și de categoria de </w:t>
      </w:r>
      <w:r>
        <w:rPr>
          <w:lang w:val="ro-RO"/>
        </w:rPr>
        <w:t xml:space="preserve">obligațiuni </w:t>
      </w:r>
      <w:r w:rsidRPr="00180B50">
        <w:rPr>
          <w:lang w:val="ro-RO"/>
        </w:rPr>
        <w:t>care face obiectul emisiunii.</w:t>
      </w:r>
    </w:p>
    <w:p w:rsidR="00857F5C" w:rsidRPr="00692F7B" w:rsidRDefault="00857F5C" w:rsidP="00857F5C">
      <w:pPr>
        <w:pStyle w:val="NoSpacing"/>
        <w:spacing w:after="12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692F7B">
        <w:rPr>
          <w:rFonts w:ascii="Times New Roman" w:hAnsi="Times New Roman"/>
          <w:b/>
          <w:sz w:val="24"/>
          <w:szCs w:val="24"/>
          <w:lang w:val="ro-RO"/>
        </w:rPr>
        <w:t xml:space="preserve">2. </w:t>
      </w:r>
      <w:r w:rsidRPr="00692F7B">
        <w:rPr>
          <w:rFonts w:ascii="Times New Roman" w:hAnsi="Times New Roman"/>
          <w:sz w:val="24"/>
          <w:szCs w:val="24"/>
          <w:lang w:val="ro-RO"/>
        </w:rPr>
        <w:t>Forma și conținutul rezumatului prospectului furnizează, împreună cu prospectul, informații corespunzătoare privind elementele esențiale ale valorilor mobiliare în cauză pentru a ajuta investitorii să decidă dacă să investească în astfel de valori mobiliare.</w:t>
      </w:r>
    </w:p>
    <w:p w:rsidR="00857F5C" w:rsidRPr="00692F7B" w:rsidRDefault="00857F5C" w:rsidP="00857F5C">
      <w:pPr>
        <w:pStyle w:val="NoSpacing"/>
        <w:spacing w:after="12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692F7B">
        <w:rPr>
          <w:rFonts w:ascii="Times New Roman" w:hAnsi="Times New Roman"/>
          <w:b/>
          <w:sz w:val="24"/>
          <w:szCs w:val="24"/>
          <w:lang w:val="ro-RO"/>
        </w:rPr>
        <w:t>3.</w:t>
      </w:r>
      <w:r w:rsidRPr="00692F7B">
        <w:rPr>
          <w:rFonts w:ascii="Times New Roman" w:hAnsi="Times New Roman"/>
          <w:sz w:val="24"/>
          <w:szCs w:val="24"/>
          <w:lang w:val="ro-RO"/>
        </w:rPr>
        <w:t xml:space="preserve"> Rezumatul se va expune în consecutivitatea stabilită în prezenta Instrucțiune și </w:t>
      </w:r>
      <w:r>
        <w:rPr>
          <w:rFonts w:ascii="Times New Roman" w:hAnsi="Times New Roman"/>
          <w:sz w:val="24"/>
          <w:szCs w:val="24"/>
          <w:lang w:val="ro-RO"/>
        </w:rPr>
        <w:t>include informaţii extrase din F</w:t>
      </w:r>
      <w:r w:rsidRPr="00692F7B">
        <w:rPr>
          <w:rFonts w:ascii="Times New Roman" w:hAnsi="Times New Roman"/>
          <w:sz w:val="24"/>
          <w:szCs w:val="24"/>
          <w:lang w:val="ro-RO"/>
        </w:rPr>
        <w:t>ișa (</w:t>
      </w:r>
      <w:r>
        <w:rPr>
          <w:rFonts w:ascii="Times New Roman" w:hAnsi="Times New Roman"/>
          <w:sz w:val="24"/>
          <w:szCs w:val="24"/>
          <w:lang w:val="ro-RO"/>
        </w:rPr>
        <w:t>documentul) de înregistrare și N</w:t>
      </w:r>
      <w:r w:rsidRPr="00692F7B">
        <w:rPr>
          <w:rFonts w:ascii="Times New Roman" w:hAnsi="Times New Roman"/>
          <w:sz w:val="24"/>
          <w:szCs w:val="24"/>
          <w:lang w:val="ro-RO"/>
        </w:rPr>
        <w:t xml:space="preserve">ota privind </w:t>
      </w:r>
      <w:r>
        <w:rPr>
          <w:rFonts w:ascii="Times New Roman" w:hAnsi="Times New Roman"/>
          <w:sz w:val="24"/>
          <w:szCs w:val="24"/>
          <w:lang w:val="ro-RO"/>
        </w:rPr>
        <w:t>obligațiunile oferite,</w:t>
      </w:r>
      <w:r w:rsidRPr="00692F7B">
        <w:rPr>
          <w:rFonts w:ascii="Times New Roman" w:hAnsi="Times New Roman"/>
          <w:sz w:val="24"/>
          <w:szCs w:val="24"/>
          <w:lang w:val="ro-RO"/>
        </w:rPr>
        <w:t xml:space="preserve"> aplicabile emitentului în corespundere cu părțile de bază ale prospectului. </w:t>
      </w:r>
    </w:p>
    <w:p w:rsidR="00857F5C" w:rsidRPr="00692F7B" w:rsidRDefault="00857F5C" w:rsidP="00857F5C">
      <w:pPr>
        <w:pStyle w:val="NoSpacing"/>
        <w:spacing w:after="12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692F7B">
        <w:rPr>
          <w:rFonts w:ascii="Times New Roman" w:hAnsi="Times New Roman"/>
          <w:b/>
          <w:sz w:val="24"/>
          <w:szCs w:val="24"/>
          <w:lang w:val="ro-RO"/>
        </w:rPr>
        <w:t>4. </w:t>
      </w:r>
      <w:r w:rsidRPr="00692F7B">
        <w:rPr>
          <w:rFonts w:ascii="Times New Roman" w:hAnsi="Times New Roman"/>
          <w:sz w:val="24"/>
          <w:szCs w:val="24"/>
          <w:lang w:val="ro-RO"/>
        </w:rPr>
        <w:t>În prospect sau în părțile componente ale acestuia pot fi incluse informații prin trimiteri, în special în cazul în care acestea sunt prezentate într-unul dintre următoarele documente:</w:t>
      </w:r>
    </w:p>
    <w:p w:rsidR="00857F5C" w:rsidRPr="007D73E9" w:rsidRDefault="00857F5C" w:rsidP="00857F5C">
      <w:pPr>
        <w:pStyle w:val="NoSpacing"/>
        <w:spacing w:after="12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D73E9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Pr="007D73E9">
        <w:rPr>
          <w:rFonts w:ascii="Times New Roman" w:hAnsi="Times New Roman"/>
          <w:sz w:val="24"/>
          <w:szCs w:val="24"/>
          <w:lang w:val="ro-RO"/>
        </w:rPr>
        <w:t> confirmative a</w:t>
      </w:r>
      <w:r>
        <w:rPr>
          <w:rFonts w:ascii="Times New Roman" w:hAnsi="Times New Roman"/>
          <w:sz w:val="24"/>
          <w:szCs w:val="24"/>
          <w:lang w:val="ro-RO"/>
        </w:rPr>
        <w:t>le</w:t>
      </w:r>
      <w:r w:rsidRPr="007D73E9">
        <w:rPr>
          <w:rFonts w:ascii="Times New Roman" w:hAnsi="Times New Roman"/>
          <w:sz w:val="24"/>
          <w:szCs w:val="24"/>
          <w:lang w:val="ro-RO"/>
        </w:rPr>
        <w:t xml:space="preserve"> statutului juridic al emitentului;</w:t>
      </w:r>
    </w:p>
    <w:p w:rsidR="00857F5C" w:rsidRPr="007D73E9" w:rsidRDefault="00857F5C" w:rsidP="00857F5C">
      <w:pPr>
        <w:pStyle w:val="NoSpacing"/>
        <w:spacing w:after="12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D73E9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Pr="007D73E9">
        <w:rPr>
          <w:rFonts w:ascii="Times New Roman" w:hAnsi="Times New Roman"/>
          <w:sz w:val="24"/>
          <w:szCs w:val="24"/>
          <w:lang w:val="ro-RO"/>
        </w:rPr>
        <w:t xml:space="preserve"> dările de seamă contabile asupra execuției bugetare anuale și, după caz, trimestriale;</w:t>
      </w:r>
    </w:p>
    <w:p w:rsidR="00857F5C" w:rsidRPr="007D73E9" w:rsidRDefault="00857F5C" w:rsidP="00857F5C">
      <w:pPr>
        <w:pStyle w:val="NoSpacing"/>
        <w:spacing w:after="12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3) </w:t>
      </w:r>
      <w:r w:rsidRPr="007D73E9">
        <w:rPr>
          <w:rFonts w:ascii="Times New Roman" w:hAnsi="Times New Roman"/>
          <w:sz w:val="24"/>
          <w:szCs w:val="24"/>
          <w:lang w:val="ro-RO"/>
        </w:rPr>
        <w:t>rapoartelor de auditare externă a conturilor emitentului;</w:t>
      </w:r>
    </w:p>
    <w:p w:rsidR="00857F5C" w:rsidRPr="007D73E9" w:rsidRDefault="00857F5C" w:rsidP="00857F5C">
      <w:pPr>
        <w:pStyle w:val="NoSpacing"/>
        <w:spacing w:after="12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4)</w:t>
      </w:r>
      <w:r w:rsidRPr="007D73E9">
        <w:rPr>
          <w:rFonts w:ascii="Times New Roman" w:hAnsi="Times New Roman"/>
          <w:sz w:val="24"/>
          <w:szCs w:val="24"/>
          <w:lang w:val="ro-RO"/>
        </w:rPr>
        <w:t> prospectele și/sau părțile componente ale acestuia aprobate și publicate anterior;</w:t>
      </w:r>
    </w:p>
    <w:p w:rsidR="00857F5C" w:rsidRPr="007D73E9" w:rsidRDefault="00857F5C" w:rsidP="00857F5C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5)</w:t>
      </w:r>
      <w:r w:rsidRPr="007D73E9">
        <w:rPr>
          <w:rFonts w:ascii="Times New Roman" w:hAnsi="Times New Roman"/>
          <w:sz w:val="24"/>
          <w:szCs w:val="24"/>
          <w:lang w:val="ro-RO"/>
        </w:rPr>
        <w:t> informațiile reglementate.</w:t>
      </w:r>
    </w:p>
    <w:p w:rsidR="00857F5C" w:rsidRPr="00692F7B" w:rsidRDefault="00857F5C" w:rsidP="00857F5C">
      <w:pPr>
        <w:pStyle w:val="NoSpacing"/>
        <w:spacing w:after="12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692F7B">
        <w:rPr>
          <w:rFonts w:ascii="Times New Roman" w:hAnsi="Times New Roman"/>
          <w:b/>
          <w:sz w:val="24"/>
          <w:szCs w:val="24"/>
          <w:lang w:val="ro-RO"/>
        </w:rPr>
        <w:t>5.</w:t>
      </w:r>
      <w:r w:rsidRPr="00692F7B">
        <w:rPr>
          <w:rFonts w:ascii="Times New Roman" w:hAnsi="Times New Roman"/>
          <w:sz w:val="24"/>
          <w:szCs w:val="24"/>
          <w:lang w:val="ro-RO"/>
        </w:rPr>
        <w:t xml:space="preserve"> Rezumatele nu trebuie să conțină trimiteri la anumite părți ale prospectului.</w:t>
      </w:r>
    </w:p>
    <w:p w:rsidR="00857F5C" w:rsidRPr="00692F7B" w:rsidRDefault="00857F5C" w:rsidP="00857F5C">
      <w:pPr>
        <w:pStyle w:val="NoSpacing"/>
        <w:spacing w:after="12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692F7B">
        <w:rPr>
          <w:rFonts w:ascii="Times New Roman" w:hAnsi="Times New Roman"/>
          <w:b/>
          <w:sz w:val="24"/>
          <w:szCs w:val="24"/>
          <w:lang w:val="ro-RO"/>
        </w:rPr>
        <w:t>6. </w:t>
      </w:r>
      <w:r w:rsidRPr="00692F7B">
        <w:rPr>
          <w:rFonts w:ascii="Times New Roman" w:hAnsi="Times New Roman"/>
          <w:sz w:val="24"/>
          <w:szCs w:val="24"/>
          <w:lang w:val="ro-RO"/>
        </w:rPr>
        <w:t>În cazul în care un document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692F7B">
        <w:rPr>
          <w:rFonts w:ascii="Times New Roman" w:hAnsi="Times New Roman"/>
          <w:sz w:val="24"/>
          <w:szCs w:val="24"/>
          <w:lang w:val="ro-RO"/>
        </w:rPr>
        <w:t xml:space="preserve"> care poate fi inclus prin trimitere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692F7B">
        <w:rPr>
          <w:rFonts w:ascii="Times New Roman" w:hAnsi="Times New Roman"/>
          <w:sz w:val="24"/>
          <w:szCs w:val="24"/>
          <w:lang w:val="ro-RO"/>
        </w:rPr>
        <w:t xml:space="preserve"> conține date care s-au schimbat semnificativ, prospectul sau părțile componente ale acestuia specifică expres acest lucru și furnizează informațiile actualizate.</w:t>
      </w:r>
    </w:p>
    <w:p w:rsidR="00857F5C" w:rsidRPr="00692F7B" w:rsidRDefault="00857F5C" w:rsidP="00857F5C">
      <w:pPr>
        <w:pStyle w:val="NoSpacing"/>
        <w:spacing w:after="12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692F7B">
        <w:rPr>
          <w:rFonts w:ascii="Times New Roman" w:hAnsi="Times New Roman"/>
          <w:b/>
          <w:sz w:val="24"/>
          <w:szCs w:val="24"/>
          <w:lang w:val="ro-RO"/>
        </w:rPr>
        <w:t>7.</w:t>
      </w:r>
      <w:r w:rsidRPr="00692F7B">
        <w:rPr>
          <w:rFonts w:ascii="Times New Roman" w:hAnsi="Times New Roman"/>
          <w:sz w:val="24"/>
          <w:szCs w:val="24"/>
          <w:lang w:val="ro-RO"/>
        </w:rPr>
        <w:t> Emitentul poate include informații prin trimiteri doar cu condiți</w:t>
      </w:r>
      <w:r>
        <w:rPr>
          <w:rFonts w:ascii="Times New Roman" w:hAnsi="Times New Roman"/>
          <w:sz w:val="24"/>
          <w:szCs w:val="24"/>
          <w:lang w:val="ro-RO"/>
        </w:rPr>
        <w:t>a că acestea sunt clare, exacte</w:t>
      </w:r>
      <w:r w:rsidRPr="00692F7B">
        <w:rPr>
          <w:rFonts w:ascii="Times New Roman" w:hAnsi="Times New Roman"/>
          <w:sz w:val="24"/>
          <w:szCs w:val="24"/>
          <w:lang w:val="ro-RO"/>
        </w:rPr>
        <w:t xml:space="preserve"> și accesibile/transparente, astfel ca să nu să se compromită protecția  investitorilor.</w:t>
      </w:r>
    </w:p>
    <w:p w:rsidR="004029F2" w:rsidRPr="00857F5C" w:rsidRDefault="004029F2">
      <w:pPr>
        <w:rPr>
          <w:lang w:val="ro-RO"/>
        </w:rPr>
      </w:pPr>
    </w:p>
    <w:sectPr w:rsidR="004029F2" w:rsidRPr="00857F5C" w:rsidSect="00402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187"/>
    <w:multiLevelType w:val="hybridMultilevel"/>
    <w:tmpl w:val="7C789D9A"/>
    <w:lvl w:ilvl="0" w:tplc="8282442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7F5C"/>
    <w:rsid w:val="004029F2"/>
    <w:rsid w:val="0085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5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7F5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857F5C"/>
    <w:rPr>
      <w:rFonts w:ascii="Calibri" w:eastAsia="Calibri" w:hAnsi="Calibri" w:cs="Times New Roman"/>
      <w:lang w:val="ru-RU"/>
    </w:rPr>
  </w:style>
  <w:style w:type="paragraph" w:customStyle="1" w:styleId="norm">
    <w:name w:val="norm"/>
    <w:basedOn w:val="Normal"/>
    <w:rsid w:val="00857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2018-05-28T07:06:00Z</dcterms:created>
  <dcterms:modified xsi:type="dcterms:W3CDTF">2018-05-28T07:06:00Z</dcterms:modified>
</cp:coreProperties>
</file>